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0C" w:rsidRDefault="00A4230C" w:rsidP="00AF71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</w:p>
    <w:p w:rsidR="00867580" w:rsidRPr="00761413" w:rsidRDefault="00867580" w:rsidP="00A42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16"/>
          <w:szCs w:val="16"/>
        </w:rPr>
      </w:pPr>
    </w:p>
    <w:p w:rsidR="00A4230C" w:rsidRDefault="00A4230C" w:rsidP="00A42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A4230C">
        <w:rPr>
          <w:rFonts w:ascii="Verdana" w:hAnsi="Verdana" w:cs="Verdana"/>
          <w:b/>
          <w:color w:val="000000"/>
          <w:sz w:val="20"/>
          <w:szCs w:val="20"/>
        </w:rPr>
        <w:t>MODULO PER LA VALUTAZIONE DEGLI IMPIANTI AUTORIZZATI ALLA MACELLAZIONE RITUALE NEL GIORNO DEL SACRIFICIO</w:t>
      </w:r>
    </w:p>
    <w:p w:rsidR="00867580" w:rsidRPr="00761413" w:rsidRDefault="00867580" w:rsidP="00A42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16"/>
          <w:szCs w:val="16"/>
        </w:rPr>
      </w:pPr>
    </w:p>
    <w:p w:rsidR="002A2437" w:rsidRDefault="002A2437" w:rsidP="00AF71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8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2080"/>
      </w:tblGrid>
      <w:tr w:rsidR="00A4230C" w:rsidRPr="00A4230C" w:rsidTr="00A83154">
        <w:trPr>
          <w:trHeight w:val="66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230C" w:rsidRPr="00A4230C" w:rsidRDefault="00A4230C" w:rsidP="00A42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4230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IMPIANTO (ragione sociale)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230C" w:rsidRPr="00A4230C" w:rsidRDefault="00A4230C" w:rsidP="00A42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4230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Numero di riconoscimento</w:t>
            </w:r>
          </w:p>
        </w:tc>
      </w:tr>
      <w:tr w:rsidR="00A4230C" w:rsidRPr="00A4230C" w:rsidTr="00A83154">
        <w:trPr>
          <w:trHeight w:val="604"/>
          <w:jc w:val="center"/>
        </w:trPr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30C" w:rsidRDefault="00A4230C" w:rsidP="00A42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867580" w:rsidRDefault="00867580" w:rsidP="00A42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867580" w:rsidRDefault="00867580" w:rsidP="00A42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867580" w:rsidRPr="00A4230C" w:rsidRDefault="00867580" w:rsidP="00A42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30C" w:rsidRDefault="00A4230C" w:rsidP="00A42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867580" w:rsidRDefault="00867580" w:rsidP="00A42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867580" w:rsidRDefault="00867580" w:rsidP="00A42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867580" w:rsidRPr="00A4230C" w:rsidRDefault="00867580" w:rsidP="00A42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2A2437" w:rsidRDefault="002A2437" w:rsidP="00AF71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4230C" w:rsidRDefault="00A4230C" w:rsidP="00AF71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Veterinario incaricato della sorveglianza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sull’impianto:_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_______________________________</w:t>
      </w:r>
    </w:p>
    <w:p w:rsidR="00A4230C" w:rsidRDefault="00A4230C" w:rsidP="00AF71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Veterinari che effettuano la </w:t>
      </w:r>
      <w:r w:rsidR="00867580">
        <w:rPr>
          <w:rFonts w:ascii="Verdana" w:hAnsi="Verdana" w:cs="Verdana"/>
          <w:color w:val="000000"/>
          <w:sz w:val="20"/>
          <w:szCs w:val="20"/>
        </w:rPr>
        <w:t>valutazione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867580" w:rsidRDefault="00A4230C" w:rsidP="00A4230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83154">
        <w:rPr>
          <w:rFonts w:ascii="Verdana" w:hAnsi="Verdana" w:cs="Verdana"/>
          <w:color w:val="000000"/>
          <w:sz w:val="20"/>
          <w:szCs w:val="20"/>
        </w:rPr>
        <w:t>____________</w:t>
      </w:r>
      <w:r w:rsidR="00867580">
        <w:rPr>
          <w:rFonts w:ascii="Verdana" w:hAnsi="Verdana" w:cs="Verdana"/>
          <w:color w:val="000000"/>
          <w:sz w:val="20"/>
          <w:szCs w:val="20"/>
        </w:rPr>
        <w:t>________________________</w:t>
      </w:r>
    </w:p>
    <w:p w:rsidR="00A4230C" w:rsidRPr="00A83154" w:rsidRDefault="00A4230C" w:rsidP="00A4230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83154">
        <w:rPr>
          <w:rFonts w:ascii="Verdana" w:hAnsi="Verdana" w:cs="Verdana"/>
          <w:color w:val="000000"/>
          <w:sz w:val="20"/>
          <w:szCs w:val="20"/>
        </w:rPr>
        <w:t>____________________________________</w:t>
      </w:r>
    </w:p>
    <w:p w:rsidR="002A2437" w:rsidRPr="00A4230C" w:rsidRDefault="002A2437" w:rsidP="00A423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536"/>
        <w:gridCol w:w="5103"/>
      </w:tblGrid>
      <w:tr w:rsidR="003D2A22" w:rsidTr="00761413">
        <w:tc>
          <w:tcPr>
            <w:tcW w:w="675" w:type="dxa"/>
          </w:tcPr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867580" w:rsidRPr="00761413" w:rsidRDefault="00867580" w:rsidP="0086758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3D2A22" w:rsidRPr="00761413" w:rsidRDefault="003D2A22" w:rsidP="0086758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sz w:val="20"/>
                <w:szCs w:val="20"/>
              </w:rPr>
              <w:t>Parametro da valutare</w:t>
            </w:r>
          </w:p>
          <w:p w:rsidR="00867580" w:rsidRPr="00761413" w:rsidRDefault="00867580" w:rsidP="0086758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67580" w:rsidRPr="00761413" w:rsidRDefault="00867580" w:rsidP="0086758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3D2A22" w:rsidRPr="00761413" w:rsidRDefault="003D2A22" w:rsidP="0086758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sz w:val="20"/>
                <w:szCs w:val="20"/>
              </w:rPr>
              <w:t>Descrivere la situazione - Quantificare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867580" w:rsidRPr="00761413" w:rsidRDefault="00867580" w:rsidP="0086758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3D2A22" w:rsidRPr="00761413" w:rsidRDefault="003D2A22" w:rsidP="0086758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sz w:val="20"/>
                <w:szCs w:val="20"/>
              </w:rPr>
              <w:t>Note per la compilazione</w:t>
            </w:r>
          </w:p>
        </w:tc>
      </w:tr>
      <w:tr w:rsidR="003D2A22" w:rsidTr="003D2A22">
        <w:tc>
          <w:tcPr>
            <w:tcW w:w="675" w:type="dxa"/>
          </w:tcPr>
          <w:p w:rsidR="003D2A22" w:rsidRPr="00761413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4111" w:type="dxa"/>
          </w:tcPr>
          <w:p w:rsidR="00761413" w:rsidRDefault="00761413" w:rsidP="003D2A2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761413" w:rsidRDefault="00761413" w:rsidP="003D2A2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3D2A22" w:rsidRDefault="003D2A22" w:rsidP="003D2A2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Capacità dei recinti (superfici disponibili rispetto alla specie)</w:t>
            </w:r>
          </w:p>
          <w:p w:rsidR="00761413" w:rsidRDefault="00761413" w:rsidP="003D2A2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761413" w:rsidRDefault="00761413" w:rsidP="003D2A2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D14D50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3D2A22" w:rsidRDefault="00D54EE8" w:rsidP="00846BE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Vedi tabella </w:t>
            </w:r>
            <w:r w:rsidR="00846BEE">
              <w:rPr>
                <w:rFonts w:ascii="Verdana" w:hAnsi="Verdana" w:cs="Verdana"/>
                <w:color w:val="000000"/>
                <w:sz w:val="20"/>
                <w:szCs w:val="20"/>
              </w:rPr>
              <w:t>degli spazi disponibili al punto 1 delle istruzioni per la compilazione</w:t>
            </w:r>
            <w:r w:rsidR="00D14D5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846BEE">
              <w:rPr>
                <w:rFonts w:ascii="Verdana" w:hAnsi="Verdana" w:cs="Verdana"/>
                <w:color w:val="000000"/>
                <w:sz w:val="20"/>
                <w:szCs w:val="20"/>
              </w:rPr>
              <w:t>de</w:t>
            </w:r>
            <w:r w:rsidR="00D14D5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 </w:t>
            </w:r>
            <w:r w:rsidR="00846BE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presente </w:t>
            </w:r>
            <w:r w:rsidR="00D14D50">
              <w:rPr>
                <w:rFonts w:ascii="Verdana" w:hAnsi="Verdana" w:cs="Verdana"/>
                <w:color w:val="000000"/>
                <w:sz w:val="20"/>
                <w:szCs w:val="20"/>
              </w:rPr>
              <w:t>modulo</w:t>
            </w:r>
          </w:p>
        </w:tc>
      </w:tr>
      <w:tr w:rsidR="003D2A22" w:rsidTr="003D2A22">
        <w:tc>
          <w:tcPr>
            <w:tcW w:w="675" w:type="dxa"/>
          </w:tcPr>
          <w:p w:rsidR="003D2A22" w:rsidRPr="00761413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4111" w:type="dxa"/>
          </w:tcPr>
          <w:p w:rsidR="00846BEE" w:rsidRDefault="00846BEE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Presenza di sistemi di protezione 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dalla situazioni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metereologiche</w:t>
            </w:r>
          </w:p>
          <w:p w:rsidR="00761413" w:rsidRDefault="00761413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761413" w:rsidRDefault="00761413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NB: per esempio sistemi ombreggianti per il sole, ventilazione per il caldo, protezioni dal maltempo, ecc.)</w:t>
            </w:r>
          </w:p>
        </w:tc>
      </w:tr>
      <w:tr w:rsidR="009A1001" w:rsidTr="003D2A22">
        <w:tc>
          <w:tcPr>
            <w:tcW w:w="675" w:type="dxa"/>
          </w:tcPr>
          <w:p w:rsidR="009A1001" w:rsidRPr="00846BEE" w:rsidRDefault="002A2437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 w:themeColor="text1"/>
                <w:sz w:val="20"/>
                <w:szCs w:val="20"/>
              </w:rPr>
            </w:pPr>
            <w:r w:rsidRPr="00846BEE">
              <w:rPr>
                <w:rFonts w:ascii="Verdana" w:hAnsi="Verdana" w:cs="Verdana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111" w:type="dxa"/>
          </w:tcPr>
          <w:p w:rsidR="00846BEE" w:rsidRPr="00846BEE" w:rsidRDefault="00846BEE" w:rsidP="009A1001">
            <w:pPr>
              <w:suppressAutoHyphens/>
              <w:jc w:val="both"/>
              <w:rPr>
                <w:rFonts w:ascii="Tahoma" w:eastAsia="SimSun" w:hAnsi="Tahoma" w:cs="Tahoma"/>
                <w:iCs/>
                <w:color w:val="000000" w:themeColor="text1"/>
                <w:sz w:val="20"/>
                <w:szCs w:val="20"/>
                <w:lang w:eastAsia="ar-SA"/>
              </w:rPr>
            </w:pPr>
          </w:p>
          <w:p w:rsidR="009A1001" w:rsidRPr="00846BEE" w:rsidRDefault="009A1001" w:rsidP="009A1001">
            <w:pPr>
              <w:suppressAutoHyphens/>
              <w:jc w:val="both"/>
              <w:rPr>
                <w:rFonts w:ascii="Tahoma" w:eastAsia="SimSun" w:hAnsi="Tahoma" w:cs="Tahoma"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846BEE">
              <w:rPr>
                <w:rFonts w:ascii="Tahoma" w:eastAsia="SimSun" w:hAnsi="Tahoma" w:cs="Tahoma"/>
                <w:iCs/>
                <w:color w:val="000000" w:themeColor="text1"/>
                <w:sz w:val="20"/>
                <w:szCs w:val="20"/>
                <w:lang w:eastAsia="ar-SA"/>
              </w:rPr>
              <w:t>Tosatura del vello, almeno nella regione della gola</w:t>
            </w:r>
          </w:p>
          <w:p w:rsidR="009A1001" w:rsidRPr="00846BEE" w:rsidRDefault="009A1001" w:rsidP="009A1001">
            <w:pPr>
              <w:pStyle w:val="Paragrafoelenco"/>
              <w:numPr>
                <w:ilvl w:val="0"/>
                <w:numId w:val="9"/>
              </w:numPr>
              <w:suppressAutoHyphens/>
              <w:jc w:val="both"/>
              <w:rPr>
                <w:rFonts w:ascii="Tahoma" w:eastAsia="SimSun" w:hAnsi="Tahoma" w:cs="Tahoma"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846BEE">
              <w:rPr>
                <w:rFonts w:ascii="Tahoma" w:eastAsia="SimSun" w:hAnsi="Tahoma" w:cs="Tahoma"/>
                <w:iCs/>
                <w:color w:val="000000" w:themeColor="text1"/>
                <w:sz w:val="20"/>
                <w:szCs w:val="20"/>
                <w:lang w:eastAsia="ar-SA"/>
              </w:rPr>
              <w:t>In allevamento</w:t>
            </w:r>
          </w:p>
          <w:p w:rsidR="009A1001" w:rsidRPr="00846BEE" w:rsidRDefault="009A1001" w:rsidP="009A1001">
            <w:pPr>
              <w:pStyle w:val="Paragrafoelenco"/>
              <w:numPr>
                <w:ilvl w:val="0"/>
                <w:numId w:val="9"/>
              </w:numPr>
              <w:suppressAutoHyphens/>
              <w:jc w:val="both"/>
              <w:rPr>
                <w:rFonts w:ascii="Tahoma" w:eastAsia="SimSun" w:hAnsi="Tahoma" w:cs="Tahoma"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846BEE">
              <w:rPr>
                <w:rFonts w:ascii="Tahoma" w:eastAsia="SimSun" w:hAnsi="Tahoma" w:cs="Tahoma"/>
                <w:iCs/>
                <w:color w:val="000000" w:themeColor="text1"/>
                <w:sz w:val="20"/>
                <w:szCs w:val="20"/>
                <w:lang w:eastAsia="ar-SA"/>
              </w:rPr>
              <w:t>In macello</w:t>
            </w:r>
          </w:p>
          <w:p w:rsidR="009A1001" w:rsidRPr="00846BEE" w:rsidRDefault="009A1001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A1001" w:rsidRDefault="009A1001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846BEE" w:rsidRDefault="00846BEE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A1001" w:rsidRDefault="009A1001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Sarebbe auspicabile, da raccomandare.</w:t>
            </w:r>
          </w:p>
        </w:tc>
      </w:tr>
      <w:tr w:rsidR="003D2A22" w:rsidTr="003D2A22">
        <w:tc>
          <w:tcPr>
            <w:tcW w:w="675" w:type="dxa"/>
          </w:tcPr>
          <w:p w:rsidR="003D2A22" w:rsidRPr="00761413" w:rsidRDefault="002A2437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4111" w:type="dxa"/>
          </w:tcPr>
          <w:p w:rsidR="00846BEE" w:rsidRDefault="00846BEE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Arrivi scaglionati programmati</w:t>
            </w:r>
          </w:p>
          <w:p w:rsidR="00846BEE" w:rsidRDefault="00846BEE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761413" w:rsidRDefault="00761413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3D2A22" w:rsidTr="00867580">
        <w:trPr>
          <w:trHeight w:val="619"/>
        </w:trPr>
        <w:tc>
          <w:tcPr>
            <w:tcW w:w="675" w:type="dxa"/>
          </w:tcPr>
          <w:p w:rsidR="003D2A22" w:rsidRPr="00761413" w:rsidRDefault="002A2437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4111" w:type="dxa"/>
          </w:tcPr>
          <w:p w:rsidR="00761413" w:rsidRDefault="00761413" w:rsidP="00867580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3D2A22" w:rsidRDefault="00867580" w:rsidP="00867580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Numero di gabbie per il contenimento meccanico individuale</w:t>
            </w:r>
            <w:r w:rsidR="00761413">
              <w:rPr>
                <w:rFonts w:ascii="Verdana" w:hAnsi="Verdana" w:cs="Verdana"/>
                <w:color w:val="000000"/>
                <w:sz w:val="20"/>
                <w:szCs w:val="20"/>
              </w:rPr>
              <w:t>, adeguate alla gestione della macellazione rituale</w:t>
            </w:r>
          </w:p>
          <w:p w:rsidR="00846BEE" w:rsidRDefault="00846BEE" w:rsidP="00867580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761413" w:rsidRDefault="00761413" w:rsidP="00867580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3D2A22" w:rsidRDefault="003D2A22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A1001" w:rsidRDefault="009A1001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3D2A22" w:rsidRDefault="00761413" w:rsidP="0060350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Distinguere per specie, se viene macellata più di una specie.</w:t>
            </w:r>
          </w:p>
          <w:p w:rsidR="0060350A" w:rsidRDefault="0060350A" w:rsidP="0060350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gli ovicaprini considerare non più di 12 capi/gabbia/ora = 5’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min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/capo</w:t>
            </w:r>
          </w:p>
        </w:tc>
      </w:tr>
      <w:tr w:rsidR="00414D53" w:rsidTr="002A2437">
        <w:trPr>
          <w:trHeight w:val="1915"/>
        </w:trPr>
        <w:tc>
          <w:tcPr>
            <w:tcW w:w="675" w:type="dxa"/>
          </w:tcPr>
          <w:p w:rsidR="00414D53" w:rsidRPr="00761413" w:rsidRDefault="002A2437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4111" w:type="dxa"/>
          </w:tcPr>
          <w:p w:rsidR="00414D53" w:rsidRDefault="00414D53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414D53" w:rsidRDefault="00956467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Coltelli in uso per la i</w:t>
            </w:r>
            <w:r w:rsidR="00414D53">
              <w:rPr>
                <w:rFonts w:ascii="Verdana" w:hAnsi="Verdana" w:cs="Verdana"/>
                <w:color w:val="000000"/>
                <w:sz w:val="20"/>
                <w:szCs w:val="20"/>
              </w:rPr>
              <w:t>ugulazione: numero disponibile; lunghezza delle lame; dispositivo per il mantenimento del filo della lama</w:t>
            </w:r>
          </w:p>
          <w:p w:rsidR="00414D53" w:rsidRDefault="00414D53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414D53" w:rsidRDefault="00414D53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414D53" w:rsidRDefault="00414D53" w:rsidP="00AF71A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NB: tenere in consider</w:t>
            </w:r>
            <w:r w:rsidR="002A2437">
              <w:rPr>
                <w:rFonts w:ascii="Verdana" w:hAnsi="Verdana" w:cs="Verdana"/>
                <w:color w:val="000000"/>
                <w:sz w:val="20"/>
                <w:szCs w:val="20"/>
              </w:rPr>
              <w:t>azione le indicazioni operative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:</w:t>
            </w:r>
          </w:p>
          <w:p w:rsidR="00414D53" w:rsidRDefault="00414D53" w:rsidP="00414D53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Almeno 2 coltelli per gabbia</w:t>
            </w:r>
          </w:p>
          <w:p w:rsidR="00414D53" w:rsidRDefault="00414D53" w:rsidP="00414D53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Lunghezza lama: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min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30 cm</w:t>
            </w:r>
            <w:r w:rsidR="00846BE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per ovicaprini – 40 cm per i bovini</w:t>
            </w:r>
          </w:p>
          <w:p w:rsidR="00414D53" w:rsidRPr="00414D53" w:rsidRDefault="00414D53" w:rsidP="00AC65E8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Filo da garantire tra un capo e l’altro con apposito dispositiv</w:t>
            </w:r>
            <w:r w:rsidR="00472912">
              <w:rPr>
                <w:rFonts w:ascii="Verdana" w:hAnsi="Verdana" w:cs="Verdana"/>
                <w:color w:val="000000"/>
                <w:sz w:val="20"/>
                <w:szCs w:val="20"/>
              </w:rPr>
              <w:t>o, accia</w:t>
            </w:r>
            <w:r w:rsidR="00AC65E8">
              <w:rPr>
                <w:rFonts w:ascii="Verdana" w:hAnsi="Verdana" w:cs="Verdana"/>
                <w:color w:val="000000"/>
                <w:sz w:val="20"/>
                <w:szCs w:val="20"/>
              </w:rPr>
              <w:t>ino</w:t>
            </w:r>
            <w:r w:rsidR="0047291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diamantato</w:t>
            </w:r>
            <w:r w:rsidR="00AC65E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o, preferibilmente, mola</w:t>
            </w:r>
            <w:r w:rsidR="0047291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ad acqua diamantata</w:t>
            </w:r>
          </w:p>
        </w:tc>
      </w:tr>
      <w:tr w:rsidR="002A2437" w:rsidTr="000E2967">
        <w:tc>
          <w:tcPr>
            <w:tcW w:w="675" w:type="dxa"/>
          </w:tcPr>
          <w:p w:rsidR="002A2437" w:rsidRPr="00761413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4111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Presenza di sistema di stordimento in caso di:</w:t>
            </w: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Avallo da parte dell’autorità religiosa di riferimento d</w:t>
            </w:r>
            <w:r w:rsidR="00956467">
              <w:rPr>
                <w:rFonts w:ascii="Verdana" w:hAnsi="Verdana" w:cs="Verdana"/>
                <w:color w:val="000000"/>
                <w:sz w:val="20"/>
                <w:szCs w:val="20"/>
              </w:rPr>
              <w:t>ell’elettronarcosi prima della 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ugulazione (ovicaprini)</w:t>
            </w:r>
          </w:p>
          <w:p w:rsidR="002A2437" w:rsidRPr="002A2437" w:rsidRDefault="002A2437" w:rsidP="002A243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Avallo da parte dell’autorità religiosa di stordimento con proiettive captivo successivamente all’esecuzione del taglio rituale (bovini) </w:t>
            </w:r>
          </w:p>
          <w:p w:rsidR="002A2437" w:rsidRDefault="002A2437" w:rsidP="000E296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Necessità di intervento di emergenza a causa di ritardata perdita di coscienza dell’animale dopo il taglio (c.d. sistema di back-up)</w:t>
            </w:r>
          </w:p>
          <w:p w:rsidR="002A2437" w:rsidRPr="00761413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NB: pistola proiettile captivo – calibro adeguato alla specie – categoria</w:t>
            </w:r>
          </w:p>
        </w:tc>
      </w:tr>
      <w:tr w:rsidR="002A2437" w:rsidTr="000E2967">
        <w:tc>
          <w:tcPr>
            <w:tcW w:w="675" w:type="dxa"/>
          </w:tcPr>
          <w:p w:rsidR="002A2437" w:rsidRPr="00761413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4111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Velocità della catena di macellazione (n. capi/h) – per ciascuna linea e specie ove più di una</w:t>
            </w: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2A2437" w:rsidTr="002A2437">
        <w:trPr>
          <w:trHeight w:val="1531"/>
        </w:trPr>
        <w:tc>
          <w:tcPr>
            <w:tcW w:w="675" w:type="dxa"/>
          </w:tcPr>
          <w:p w:rsidR="002A2437" w:rsidRPr="00761413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4111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Numero di operatori previsti in linea e adeguatezza degli spazi disponibili</w:t>
            </w: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Gli spazi disponibili per gli operatori in linea di macellazione (per ciascuna linea, ove più di una) devono consentire il lavoro in sicurezza e devono essere adeguati 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per il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rispetto dei requisiti igienico sanitari </w:t>
            </w:r>
          </w:p>
        </w:tc>
      </w:tr>
      <w:tr w:rsidR="002A2437" w:rsidTr="000E2967">
        <w:tc>
          <w:tcPr>
            <w:tcW w:w="675" w:type="dxa"/>
          </w:tcPr>
          <w:p w:rsidR="002A2437" w:rsidRPr="00761413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h</w:t>
            </w:r>
          </w:p>
        </w:tc>
        <w:tc>
          <w:tcPr>
            <w:tcW w:w="4111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Flussi delle carcasse e dei SOA</w:t>
            </w: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Rispetto dei requisiti di igiene e della direzione del flusso “da sporco a pulito”, senza ritorni e/o incroci</w:t>
            </w:r>
          </w:p>
        </w:tc>
      </w:tr>
      <w:tr w:rsidR="002A2437" w:rsidTr="000E2967">
        <w:tc>
          <w:tcPr>
            <w:tcW w:w="675" w:type="dxa"/>
          </w:tcPr>
          <w:p w:rsidR="002A2437" w:rsidRPr="00761413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4111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Capacità delle celle frigorifere ovvero do sistemi alternativi per il mantenimento di carcasse e /o mezzene a +4°C</w:t>
            </w: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2A2437" w:rsidTr="000E2967">
        <w:tc>
          <w:tcPr>
            <w:tcW w:w="675" w:type="dxa"/>
          </w:tcPr>
          <w:p w:rsidR="002A2437" w:rsidRPr="00761413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4111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Situazione logistica di distribuzione/cessione dei capi macellati</w:t>
            </w: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A2437" w:rsidRDefault="002A2437" w:rsidP="000E296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Indicare se la distribuzione avviene in sito al consumatore finale o se i capi sono raccolti da terzi autorizzati (</w:t>
            </w:r>
            <w:r w:rsidR="00A318A6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es.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titolari di macellerie) per la successiva distribuzione.</w:t>
            </w:r>
          </w:p>
        </w:tc>
      </w:tr>
    </w:tbl>
    <w:p w:rsidR="002A2437" w:rsidRDefault="002A2437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A2FB8" w:rsidRDefault="005A2FB8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A2FB8" w:rsidRDefault="005A2FB8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A2FB8" w:rsidRDefault="005A2FB8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A2FB8" w:rsidRDefault="005A2FB8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A2FB8" w:rsidRDefault="005A2FB8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A2FB8" w:rsidRDefault="005A2FB8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2A2437" w:rsidRPr="002358E1" w:rsidRDefault="002A2437" w:rsidP="002A2437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2358E1">
        <w:rPr>
          <w:rFonts w:ascii="Verdana" w:hAnsi="Verdana" w:cs="Verdana-Bold"/>
          <w:bCs/>
          <w:color w:val="000000"/>
          <w:sz w:val="20"/>
          <w:szCs w:val="20"/>
        </w:rPr>
        <w:t>Sulla base dei</w:t>
      </w:r>
      <w:r>
        <w:rPr>
          <w:rFonts w:ascii="Verdana" w:hAnsi="Verdana" w:cs="Verdana-Bold"/>
          <w:bCs/>
          <w:color w:val="000000"/>
          <w:sz w:val="20"/>
          <w:szCs w:val="20"/>
        </w:rPr>
        <w:t xml:space="preserve"> dati sopra riportati si definisce</w:t>
      </w:r>
      <w:r w:rsidRPr="002358E1">
        <w:rPr>
          <w:rFonts w:ascii="Verdana" w:hAnsi="Verdana" w:cs="Verdana-Bold"/>
          <w:bCs/>
          <w:color w:val="000000"/>
          <w:sz w:val="20"/>
          <w:szCs w:val="20"/>
        </w:rPr>
        <w:t xml:space="preserve"> per l’impianto</w:t>
      </w:r>
      <w:r>
        <w:rPr>
          <w:rFonts w:ascii="Verdana" w:hAnsi="Verdana" w:cs="Verdana-Bold"/>
          <w:bCs/>
          <w:color w:val="000000"/>
          <w:sz w:val="20"/>
          <w:szCs w:val="20"/>
        </w:rPr>
        <w:t xml:space="preserve"> riportato in testa al presente documento, u</w:t>
      </w:r>
      <w:r w:rsidRPr="002358E1">
        <w:rPr>
          <w:rFonts w:ascii="Verdana" w:hAnsi="Verdana" w:cs="Verdana-Bold"/>
          <w:bCs/>
          <w:color w:val="000000"/>
          <w:sz w:val="20"/>
          <w:szCs w:val="20"/>
        </w:rPr>
        <w:t>na programmazione di attività per la Giornata del sacrificio</w:t>
      </w:r>
      <w:r>
        <w:rPr>
          <w:rFonts w:ascii="Verdana" w:hAnsi="Verdana" w:cs="Verdana-Bold"/>
          <w:bCs/>
          <w:color w:val="000000"/>
          <w:sz w:val="20"/>
          <w:szCs w:val="20"/>
        </w:rPr>
        <w:t>, da definire in dettaglio entro 72h dal data che sarò ufficialmente comunicata dalle autorità religiose islamiche,</w:t>
      </w:r>
      <w:r w:rsidRPr="002358E1">
        <w:rPr>
          <w:rFonts w:ascii="Verdana" w:hAnsi="Verdana" w:cs="Verdana-Bold"/>
          <w:bCs/>
          <w:color w:val="000000"/>
          <w:sz w:val="20"/>
          <w:szCs w:val="20"/>
        </w:rPr>
        <w:t xml:space="preserve"> pari a:</w:t>
      </w:r>
    </w:p>
    <w:p w:rsidR="002A2437" w:rsidRDefault="002A2437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A2FB8" w:rsidRDefault="005A2FB8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2358E1" w:rsidRDefault="002358E1" w:rsidP="00867580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2358E1">
        <w:rPr>
          <w:noProof/>
          <w:lang w:eastAsia="it-IT"/>
        </w:rPr>
        <w:drawing>
          <wp:inline distT="0" distB="0" distL="0" distR="0" wp14:anchorId="3728A43E" wp14:editId="2D31B717">
            <wp:extent cx="5372100" cy="1250328"/>
            <wp:effectExtent l="0" t="0" r="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76" cy="12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8E1" w:rsidRDefault="002358E1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2A2437" w:rsidRDefault="002A2437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867580" w:rsidTr="00867580">
        <w:tc>
          <w:tcPr>
            <w:tcW w:w="7213" w:type="dxa"/>
          </w:tcPr>
          <w:p w:rsidR="00761413" w:rsidRDefault="00761413" w:rsidP="0076141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867580" w:rsidRDefault="00867580" w:rsidP="0076141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sz w:val="20"/>
                <w:szCs w:val="20"/>
              </w:rPr>
              <w:t>Tipologia di animali (bovini/ovini-caprini)</w:t>
            </w:r>
          </w:p>
          <w:p w:rsidR="00761413" w:rsidRPr="00761413" w:rsidRDefault="00761413" w:rsidP="0076141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14" w:type="dxa"/>
          </w:tcPr>
          <w:p w:rsidR="00761413" w:rsidRDefault="00761413" w:rsidP="0076141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867580" w:rsidRPr="00761413" w:rsidRDefault="00867580" w:rsidP="0076141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61413">
              <w:rPr>
                <w:rFonts w:ascii="Verdana" w:hAnsi="Verdana" w:cs="Verdana"/>
                <w:b/>
                <w:sz w:val="20"/>
                <w:szCs w:val="20"/>
              </w:rPr>
              <w:t>Numero totale degli animali macellabili</w:t>
            </w:r>
          </w:p>
        </w:tc>
      </w:tr>
      <w:tr w:rsidR="00867580" w:rsidTr="00867580">
        <w:tc>
          <w:tcPr>
            <w:tcW w:w="7213" w:type="dxa"/>
          </w:tcPr>
          <w:p w:rsidR="00867580" w:rsidRDefault="00867580" w:rsidP="00FA241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color w:val="000000"/>
                <w:sz w:val="20"/>
                <w:szCs w:val="20"/>
              </w:rPr>
              <w:t>Bovini</w:t>
            </w:r>
          </w:p>
        </w:tc>
        <w:tc>
          <w:tcPr>
            <w:tcW w:w="7214" w:type="dxa"/>
          </w:tcPr>
          <w:p w:rsidR="00867580" w:rsidRDefault="00867580" w:rsidP="00FA241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7580" w:rsidTr="00867580">
        <w:tc>
          <w:tcPr>
            <w:tcW w:w="7213" w:type="dxa"/>
          </w:tcPr>
          <w:p w:rsidR="00867580" w:rsidRDefault="00867580" w:rsidP="00FA241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color w:val="000000"/>
                <w:sz w:val="20"/>
                <w:szCs w:val="20"/>
              </w:rPr>
              <w:t>Ovicaprini</w:t>
            </w:r>
          </w:p>
        </w:tc>
        <w:tc>
          <w:tcPr>
            <w:tcW w:w="7214" w:type="dxa"/>
          </w:tcPr>
          <w:p w:rsidR="00867580" w:rsidRDefault="00867580" w:rsidP="00FA241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67580" w:rsidRDefault="00867580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2A2437" w:rsidRDefault="002A2437" w:rsidP="00FA24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2358E1" w:rsidRPr="002358E1" w:rsidRDefault="002358E1" w:rsidP="002358E1">
      <w:p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2358E1">
        <w:rPr>
          <w:rFonts w:ascii="Verdana" w:hAnsi="Verdana" w:cs="Verdana-Bold"/>
          <w:bCs/>
          <w:color w:val="000000"/>
          <w:sz w:val="20"/>
          <w:szCs w:val="20"/>
        </w:rPr>
        <w:t>Luogo____________________</w:t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  <w:t xml:space="preserve">    L’OSA</w:t>
      </w:r>
    </w:p>
    <w:p w:rsidR="002358E1" w:rsidRDefault="002358E1" w:rsidP="002358E1">
      <w:p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2358E1">
        <w:rPr>
          <w:rFonts w:ascii="Verdana" w:hAnsi="Verdana" w:cs="Verdana-Bold"/>
          <w:bCs/>
          <w:color w:val="000000"/>
          <w:sz w:val="20"/>
          <w:szCs w:val="20"/>
        </w:rPr>
        <w:t>Data______________________</w:t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</w:r>
      <w:r w:rsidR="0091759F">
        <w:rPr>
          <w:rFonts w:ascii="Verdana" w:hAnsi="Verdana" w:cs="Verdana-Bold"/>
          <w:bCs/>
          <w:color w:val="000000"/>
          <w:sz w:val="20"/>
          <w:szCs w:val="20"/>
        </w:rPr>
        <w:tab/>
        <w:t>______________________</w:t>
      </w:r>
    </w:p>
    <w:p w:rsidR="0091759F" w:rsidRPr="002358E1" w:rsidRDefault="0091759F" w:rsidP="002358E1">
      <w:p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</w:r>
      <w:r>
        <w:rPr>
          <w:rFonts w:ascii="Verdana" w:hAnsi="Verdana" w:cs="Verdana-Bold"/>
          <w:bCs/>
          <w:color w:val="000000"/>
          <w:sz w:val="20"/>
          <w:szCs w:val="20"/>
        </w:rPr>
        <w:tab/>
        <w:t>(</w:t>
      </w:r>
      <w:r w:rsidRPr="0091759F">
        <w:rPr>
          <w:rFonts w:ascii="Verdana" w:hAnsi="Verdana" w:cs="Verdana-Bold"/>
          <w:bCs/>
          <w:i/>
          <w:color w:val="000000"/>
          <w:sz w:val="16"/>
          <w:szCs w:val="16"/>
        </w:rPr>
        <w:t>timbro e firma</w:t>
      </w:r>
      <w:r>
        <w:rPr>
          <w:rFonts w:ascii="Verdana" w:hAnsi="Verdana" w:cs="Verdana-Bold"/>
          <w:bCs/>
          <w:color w:val="000000"/>
          <w:sz w:val="20"/>
          <w:szCs w:val="20"/>
        </w:rPr>
        <w:t>)</w:t>
      </w:r>
    </w:p>
    <w:p w:rsidR="002358E1" w:rsidRPr="002358E1" w:rsidRDefault="002358E1" w:rsidP="002358E1">
      <w:p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2358E1" w:rsidRPr="002358E1" w:rsidRDefault="002358E1" w:rsidP="002358E1">
      <w:p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2358E1">
        <w:rPr>
          <w:rFonts w:ascii="Verdana" w:hAnsi="Verdana" w:cs="Verdana-Bold"/>
          <w:bCs/>
          <w:color w:val="000000"/>
          <w:sz w:val="20"/>
          <w:szCs w:val="20"/>
        </w:rPr>
        <w:t>I veterinari ufficiali</w:t>
      </w:r>
    </w:p>
    <w:p w:rsidR="002358E1" w:rsidRPr="002358E1" w:rsidRDefault="002358E1" w:rsidP="002358E1">
      <w:p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2358E1" w:rsidRPr="002358E1" w:rsidRDefault="002358E1" w:rsidP="002358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2358E1">
        <w:rPr>
          <w:rFonts w:ascii="Verdana" w:hAnsi="Verdana" w:cs="Verdana-Bold"/>
          <w:bCs/>
          <w:color w:val="000000"/>
          <w:sz w:val="20"/>
          <w:szCs w:val="20"/>
        </w:rPr>
        <w:t>_______________________________________________________</w:t>
      </w:r>
      <w:proofErr w:type="gramStart"/>
      <w:r w:rsidRPr="002358E1">
        <w:rPr>
          <w:rFonts w:ascii="Verdana" w:hAnsi="Verdana" w:cs="Verdana-Bold"/>
          <w:bCs/>
          <w:color w:val="000000"/>
          <w:sz w:val="20"/>
          <w:szCs w:val="20"/>
        </w:rPr>
        <w:t>_(</w:t>
      </w:r>
      <w:proofErr w:type="gramEnd"/>
      <w:r w:rsidRPr="002358E1">
        <w:rPr>
          <w:rFonts w:ascii="Verdana" w:hAnsi="Verdana" w:cs="Verdana-Bold"/>
          <w:bCs/>
          <w:color w:val="000000"/>
          <w:sz w:val="20"/>
          <w:szCs w:val="20"/>
        </w:rPr>
        <w:t>timbro e firma)</w:t>
      </w:r>
    </w:p>
    <w:p w:rsidR="002358E1" w:rsidRPr="002358E1" w:rsidRDefault="002358E1" w:rsidP="002358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2358E1">
        <w:rPr>
          <w:rFonts w:ascii="Verdana" w:hAnsi="Verdana" w:cs="Verdana-Bold"/>
          <w:bCs/>
          <w:color w:val="000000"/>
          <w:sz w:val="20"/>
          <w:szCs w:val="20"/>
        </w:rPr>
        <w:t>_______________________________________________________</w:t>
      </w:r>
      <w:proofErr w:type="gramStart"/>
      <w:r w:rsidRPr="002358E1">
        <w:rPr>
          <w:rFonts w:ascii="Verdana" w:hAnsi="Verdana" w:cs="Verdana-Bold"/>
          <w:bCs/>
          <w:color w:val="000000"/>
          <w:sz w:val="20"/>
          <w:szCs w:val="20"/>
        </w:rPr>
        <w:t>_(</w:t>
      </w:r>
      <w:proofErr w:type="gramEnd"/>
      <w:r w:rsidRPr="002358E1">
        <w:rPr>
          <w:rFonts w:ascii="Verdana" w:hAnsi="Verdana" w:cs="Verdana-Bold"/>
          <w:bCs/>
          <w:color w:val="000000"/>
          <w:sz w:val="20"/>
          <w:szCs w:val="20"/>
        </w:rPr>
        <w:t>timbro e firma)</w:t>
      </w:r>
    </w:p>
    <w:p w:rsidR="002358E1" w:rsidRPr="002358E1" w:rsidRDefault="002358E1" w:rsidP="002358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2358E1">
        <w:rPr>
          <w:rFonts w:ascii="Verdana" w:hAnsi="Verdana" w:cs="Verdana-Bold"/>
          <w:bCs/>
          <w:color w:val="000000"/>
          <w:sz w:val="20"/>
          <w:szCs w:val="20"/>
        </w:rPr>
        <w:t>_______________________________________________________</w:t>
      </w:r>
      <w:proofErr w:type="gramStart"/>
      <w:r w:rsidRPr="002358E1">
        <w:rPr>
          <w:rFonts w:ascii="Verdana" w:hAnsi="Verdana" w:cs="Verdana-Bold"/>
          <w:bCs/>
          <w:color w:val="000000"/>
          <w:sz w:val="20"/>
          <w:szCs w:val="20"/>
        </w:rPr>
        <w:t>_(</w:t>
      </w:r>
      <w:proofErr w:type="gramEnd"/>
      <w:r w:rsidRPr="002358E1">
        <w:rPr>
          <w:rFonts w:ascii="Verdana" w:hAnsi="Verdana" w:cs="Verdana-Bold"/>
          <w:bCs/>
          <w:color w:val="000000"/>
          <w:sz w:val="20"/>
          <w:szCs w:val="20"/>
        </w:rPr>
        <w:t>timbro e firma)</w:t>
      </w:r>
    </w:p>
    <w:sectPr w:rsidR="002358E1" w:rsidRPr="002358E1" w:rsidSect="003D2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70B" w:rsidRDefault="00F6370B" w:rsidP="00157E47">
      <w:pPr>
        <w:spacing w:after="0" w:line="240" w:lineRule="auto"/>
      </w:pPr>
      <w:r>
        <w:separator/>
      </w:r>
    </w:p>
  </w:endnote>
  <w:endnote w:type="continuationSeparator" w:id="0">
    <w:p w:rsidR="00F6370B" w:rsidRDefault="00F6370B" w:rsidP="0015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CE2" w:rsidRDefault="00DE1C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4238329"/>
      <w:docPartObj>
        <w:docPartGallery w:val="Page Numbers (Bottom of Page)"/>
        <w:docPartUnique/>
      </w:docPartObj>
    </w:sdtPr>
    <w:sdtEndPr/>
    <w:sdtContent>
      <w:p w:rsidR="00887EB2" w:rsidRDefault="00887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467">
          <w:rPr>
            <w:noProof/>
          </w:rPr>
          <w:t>4</w:t>
        </w:r>
        <w:r>
          <w:fldChar w:fldCharType="end"/>
        </w:r>
        <w:r w:rsidR="00AC65E8">
          <w:t xml:space="preserve"> di 4</w:t>
        </w:r>
      </w:p>
    </w:sdtContent>
  </w:sdt>
  <w:p w:rsidR="00887EB2" w:rsidRDefault="00887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CE2" w:rsidRDefault="00DE1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70B" w:rsidRDefault="00F6370B" w:rsidP="00157E47">
      <w:pPr>
        <w:spacing w:after="0" w:line="240" w:lineRule="auto"/>
      </w:pPr>
      <w:r>
        <w:separator/>
      </w:r>
    </w:p>
  </w:footnote>
  <w:footnote w:type="continuationSeparator" w:id="0">
    <w:p w:rsidR="00F6370B" w:rsidRDefault="00F6370B" w:rsidP="0015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CE2" w:rsidRDefault="00DE1C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30C" w:rsidRPr="00A4230C" w:rsidRDefault="00A4230C" w:rsidP="00A4230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CE2" w:rsidRDefault="00DE1C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7E42"/>
    <w:multiLevelType w:val="hybridMultilevel"/>
    <w:tmpl w:val="2C901A72"/>
    <w:lvl w:ilvl="0" w:tplc="1D88570E">
      <w:start w:val="1"/>
      <w:numFmt w:val="decimal"/>
      <w:lvlText w:val="%1)"/>
      <w:lvlJc w:val="left"/>
      <w:pPr>
        <w:ind w:left="360" w:hanging="360"/>
      </w:pPr>
      <w:rPr>
        <w:rFonts w:ascii="Verdana-Bold" w:hAnsi="Verdana-Bold" w:cs="Verdan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51F05"/>
    <w:multiLevelType w:val="hybridMultilevel"/>
    <w:tmpl w:val="08A87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95D9F"/>
    <w:multiLevelType w:val="hybridMultilevel"/>
    <w:tmpl w:val="3C70F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6021"/>
    <w:multiLevelType w:val="hybridMultilevel"/>
    <w:tmpl w:val="46BC27FE"/>
    <w:lvl w:ilvl="0" w:tplc="9312BB9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E6065"/>
    <w:multiLevelType w:val="hybridMultilevel"/>
    <w:tmpl w:val="A5C853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1410E"/>
    <w:multiLevelType w:val="hybridMultilevel"/>
    <w:tmpl w:val="F4DA0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B3179"/>
    <w:multiLevelType w:val="hybridMultilevel"/>
    <w:tmpl w:val="C0DEA42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DA29C4"/>
    <w:multiLevelType w:val="hybridMultilevel"/>
    <w:tmpl w:val="328C9C6C"/>
    <w:lvl w:ilvl="0" w:tplc="2818638A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B3C3A"/>
    <w:multiLevelType w:val="hybridMultilevel"/>
    <w:tmpl w:val="7BD65C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C1"/>
    <w:rsid w:val="0002698C"/>
    <w:rsid w:val="00077F14"/>
    <w:rsid w:val="000859C3"/>
    <w:rsid w:val="001157B9"/>
    <w:rsid w:val="00144663"/>
    <w:rsid w:val="00157E47"/>
    <w:rsid w:val="001A4755"/>
    <w:rsid w:val="001A5014"/>
    <w:rsid w:val="002358E1"/>
    <w:rsid w:val="002A10C1"/>
    <w:rsid w:val="002A2437"/>
    <w:rsid w:val="002A47BE"/>
    <w:rsid w:val="003157D2"/>
    <w:rsid w:val="00330FD8"/>
    <w:rsid w:val="00376C6B"/>
    <w:rsid w:val="003D2A22"/>
    <w:rsid w:val="00410956"/>
    <w:rsid w:val="00414D53"/>
    <w:rsid w:val="00472912"/>
    <w:rsid w:val="004D1A92"/>
    <w:rsid w:val="004F38D5"/>
    <w:rsid w:val="00522EC1"/>
    <w:rsid w:val="00534AFF"/>
    <w:rsid w:val="005728E5"/>
    <w:rsid w:val="005A2FB8"/>
    <w:rsid w:val="0060350A"/>
    <w:rsid w:val="006505B2"/>
    <w:rsid w:val="006F5356"/>
    <w:rsid w:val="00702F00"/>
    <w:rsid w:val="00711F80"/>
    <w:rsid w:val="007472DB"/>
    <w:rsid w:val="00761413"/>
    <w:rsid w:val="00846BEE"/>
    <w:rsid w:val="00867580"/>
    <w:rsid w:val="00887EB2"/>
    <w:rsid w:val="0091759F"/>
    <w:rsid w:val="00947B9D"/>
    <w:rsid w:val="00954F62"/>
    <w:rsid w:val="00956467"/>
    <w:rsid w:val="009A1001"/>
    <w:rsid w:val="00A318A6"/>
    <w:rsid w:val="00A4230C"/>
    <w:rsid w:val="00A65A83"/>
    <w:rsid w:val="00A67302"/>
    <w:rsid w:val="00A83154"/>
    <w:rsid w:val="00AC65E8"/>
    <w:rsid w:val="00AF71A6"/>
    <w:rsid w:val="00B300EA"/>
    <w:rsid w:val="00C1187F"/>
    <w:rsid w:val="00C271B9"/>
    <w:rsid w:val="00CD16F6"/>
    <w:rsid w:val="00CD2578"/>
    <w:rsid w:val="00CF2A25"/>
    <w:rsid w:val="00D041E2"/>
    <w:rsid w:val="00D14D50"/>
    <w:rsid w:val="00D454B1"/>
    <w:rsid w:val="00D54EE8"/>
    <w:rsid w:val="00DB6A1B"/>
    <w:rsid w:val="00DE1CE2"/>
    <w:rsid w:val="00E40E31"/>
    <w:rsid w:val="00F25F17"/>
    <w:rsid w:val="00F6370B"/>
    <w:rsid w:val="00F71C88"/>
    <w:rsid w:val="00F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DEC23C-2296-4FC5-9936-1D2B6376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417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57E4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57E4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57E4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7E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7E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7E4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F1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30FD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4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30C"/>
  </w:style>
  <w:style w:type="paragraph" w:styleId="Pidipagina">
    <w:name w:val="footer"/>
    <w:basedOn w:val="Normale"/>
    <w:link w:val="PidipaginaCarattere"/>
    <w:uiPriority w:val="99"/>
    <w:unhideWhenUsed/>
    <w:rsid w:val="00A4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30C"/>
  </w:style>
  <w:style w:type="table" w:styleId="Grigliatabella">
    <w:name w:val="Table Grid"/>
    <w:basedOn w:val="Tabellanormale"/>
    <w:uiPriority w:val="59"/>
    <w:rsid w:val="003D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21D8-74C3-44B5-BB46-FD1EFCA3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di Brescia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alessandra.gregori</dc:creator>
  <cp:lastModifiedBy>Dal Lago Tania Lidia</cp:lastModifiedBy>
  <cp:revision>2</cp:revision>
  <dcterms:created xsi:type="dcterms:W3CDTF">2025-05-09T09:25:00Z</dcterms:created>
  <dcterms:modified xsi:type="dcterms:W3CDTF">2025-05-09T09:25:00Z</dcterms:modified>
</cp:coreProperties>
</file>